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C4" w:rsidRPr="000F272E" w:rsidRDefault="00366FC4" w:rsidP="00366FC4">
      <w:pPr>
        <w:rPr>
          <w:rFonts w:ascii="Arial" w:hAnsi="Arial" w:cs="Arial"/>
          <w:b/>
          <w:lang w:val="en-US"/>
        </w:rPr>
      </w:pPr>
      <w:proofErr w:type="spellStart"/>
      <w:r w:rsidRPr="002752FF">
        <w:rPr>
          <w:rFonts w:ascii="Arial" w:hAnsi="Arial" w:cs="Arial"/>
          <w:b/>
          <w:bCs/>
          <w:szCs w:val="24"/>
          <w:lang w:val="en-US"/>
        </w:rPr>
        <w:t>S.C.Mediline</w:t>
      </w:r>
      <w:proofErr w:type="spellEnd"/>
      <w:r w:rsidRPr="002752FF">
        <w:rPr>
          <w:rFonts w:ascii="Arial" w:hAnsi="Arial" w:cs="Arial"/>
          <w:b/>
          <w:bCs/>
          <w:szCs w:val="24"/>
          <w:lang w:val="en-US"/>
        </w:rPr>
        <w:t xml:space="preserve"> EXIM SRL</w:t>
      </w:r>
      <w:r w:rsidRPr="000F272E">
        <w:rPr>
          <w:rFonts w:ascii="Arial" w:hAnsi="Arial" w:cs="Arial"/>
          <w:b/>
          <w:lang w:val="en-US"/>
        </w:rPr>
        <w:t xml:space="preserve">.                                                                                                                       </w:t>
      </w:r>
      <w:r>
        <w:rPr>
          <w:rFonts w:ascii="Arial" w:hAnsi="Arial" w:cs="Arial"/>
          <w:b/>
          <w:lang w:val="en-US"/>
        </w:rPr>
        <w:t xml:space="preserve">        </w:t>
      </w:r>
      <w:r w:rsidRPr="000F272E">
        <w:rPr>
          <w:rFonts w:ascii="Arial" w:hAnsi="Arial" w:cs="Arial"/>
          <w:b/>
          <w:lang w:val="en-US"/>
        </w:rPr>
        <w:t xml:space="preserve"> SE APROBĂ</w:t>
      </w:r>
    </w:p>
    <w:p w:rsidR="00366FC4" w:rsidRPr="002752FF" w:rsidRDefault="00366FC4" w:rsidP="00366FC4">
      <w:pPr>
        <w:rPr>
          <w:rFonts w:ascii="Arial" w:hAnsi="Arial" w:cs="Arial"/>
          <w:b/>
          <w:lang w:val="en-US"/>
        </w:rPr>
      </w:pPr>
      <w:r w:rsidRPr="002752FF">
        <w:rPr>
          <w:rFonts w:ascii="Arial" w:hAnsi="Arial" w:cs="Arial"/>
          <w:b/>
          <w:lang w:val="en-US"/>
        </w:rPr>
        <w:t xml:space="preserve"> </w:t>
      </w:r>
      <w:proofErr w:type="spellStart"/>
      <w:r w:rsidRPr="002752FF">
        <w:rPr>
          <w:rFonts w:ascii="Arial" w:hAnsi="Arial" w:cs="Arial"/>
          <w:b/>
          <w:lang w:val="en-US"/>
        </w:rPr>
        <w:t>Comuna</w:t>
      </w:r>
      <w:proofErr w:type="spellEnd"/>
      <w:r w:rsidRPr="002752FF">
        <w:rPr>
          <w:rFonts w:ascii="Arial" w:hAnsi="Arial" w:cs="Arial"/>
          <w:b/>
          <w:lang w:val="en-US"/>
        </w:rPr>
        <w:t xml:space="preserve"> </w:t>
      </w:r>
      <w:proofErr w:type="spellStart"/>
      <w:r w:rsidRPr="002752FF">
        <w:rPr>
          <w:rFonts w:ascii="Arial" w:hAnsi="Arial" w:cs="Arial"/>
          <w:b/>
          <w:lang w:val="en-US"/>
        </w:rPr>
        <w:t>Sopot</w:t>
      </w:r>
      <w:proofErr w:type="spellEnd"/>
      <w:r w:rsidRPr="002752FF">
        <w:rPr>
          <w:rFonts w:ascii="Arial" w:hAnsi="Arial" w:cs="Arial"/>
          <w:b/>
          <w:lang w:val="en-US"/>
        </w:rPr>
        <w:t xml:space="preserve"> </w:t>
      </w:r>
    </w:p>
    <w:p w:rsidR="00366FC4" w:rsidRPr="002752FF" w:rsidRDefault="00366FC4" w:rsidP="00366FC4">
      <w:pPr>
        <w:rPr>
          <w:rFonts w:ascii="Arial" w:hAnsi="Arial" w:cs="Arial"/>
          <w:lang w:val="en-US"/>
        </w:rPr>
      </w:pPr>
      <w:proofErr w:type="gramStart"/>
      <w:r w:rsidRPr="002752FF">
        <w:rPr>
          <w:rFonts w:ascii="Arial" w:hAnsi="Arial" w:cs="Arial"/>
          <w:b/>
          <w:lang w:val="en-US"/>
        </w:rPr>
        <w:t>Jud.</w:t>
      </w:r>
      <w:proofErr w:type="gramEnd"/>
      <w:r w:rsidRPr="002752FF">
        <w:rPr>
          <w:rFonts w:ascii="Arial" w:hAnsi="Arial" w:cs="Arial"/>
          <w:b/>
          <w:lang w:val="en-US"/>
        </w:rPr>
        <w:t xml:space="preserve"> </w:t>
      </w:r>
      <w:proofErr w:type="spellStart"/>
      <w:r w:rsidRPr="002752FF">
        <w:rPr>
          <w:rFonts w:ascii="Arial" w:hAnsi="Arial" w:cs="Arial"/>
          <w:b/>
          <w:lang w:val="en-US"/>
        </w:rPr>
        <w:t>Dolj</w:t>
      </w:r>
      <w:proofErr w:type="spellEnd"/>
      <w:r w:rsidRPr="002752FF">
        <w:rPr>
          <w:rFonts w:ascii="Arial" w:hAnsi="Arial" w:cs="Arial"/>
          <w:b/>
          <w:lang w:val="en-US"/>
        </w:rPr>
        <w:t xml:space="preserve">                                  </w:t>
      </w:r>
      <w:r w:rsidRPr="002752FF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</w:t>
      </w:r>
      <w:r w:rsidRPr="002752FF">
        <w:rPr>
          <w:rFonts w:ascii="Arial" w:hAnsi="Arial" w:cs="Arial"/>
          <w:b/>
          <w:lang w:val="en-US"/>
        </w:rPr>
        <w:t xml:space="preserve">APM DOLJ                                                                               </w:t>
      </w:r>
    </w:p>
    <w:p w:rsidR="00366FC4" w:rsidRPr="002752FF" w:rsidRDefault="00366FC4" w:rsidP="00366FC4">
      <w:pPr>
        <w:ind w:left="990" w:right="338" w:hanging="900"/>
        <w:rPr>
          <w:rFonts w:ascii="Arial" w:hAnsi="Arial" w:cs="Arial"/>
          <w:lang w:val="en-US"/>
        </w:rPr>
      </w:pPr>
      <w:r w:rsidRPr="004A0CDC">
        <w:rPr>
          <w:rFonts w:ascii="Arial" w:hAnsi="Arial" w:cs="Arial"/>
          <w:lang w:val="en-US"/>
        </w:rPr>
        <w:t xml:space="preserve">ADMINISTRATOR </w:t>
      </w:r>
      <w:r w:rsidRPr="002752FF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          DIRECTOR EXECUTIV</w:t>
      </w:r>
    </w:p>
    <w:p w:rsidR="00366FC4" w:rsidRPr="002752FF" w:rsidRDefault="00366FC4" w:rsidP="00366FC4">
      <w:pPr>
        <w:rPr>
          <w:rFonts w:ascii="Arial" w:hAnsi="Arial" w:cs="Arial"/>
          <w:b/>
          <w:bCs/>
          <w:szCs w:val="24"/>
          <w:lang w:val="en-US"/>
        </w:rPr>
      </w:pPr>
      <w:r w:rsidRPr="002752FF">
        <w:rPr>
          <w:rFonts w:ascii="Arial" w:hAnsi="Arial" w:cs="Arial"/>
          <w:b/>
          <w:bCs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MONICA MATEESCU</w:t>
      </w:r>
    </w:p>
    <w:p w:rsidR="00366FC4" w:rsidRPr="002752FF" w:rsidRDefault="00366FC4" w:rsidP="00366FC4">
      <w:pPr>
        <w:tabs>
          <w:tab w:val="left" w:pos="11610"/>
        </w:tabs>
        <w:rPr>
          <w:rFonts w:ascii="Arial" w:hAnsi="Arial" w:cs="Arial"/>
          <w:b/>
          <w:bCs/>
          <w:szCs w:val="24"/>
          <w:lang w:val="en-US"/>
        </w:rPr>
      </w:pPr>
    </w:p>
    <w:p w:rsidR="00366FC4" w:rsidRPr="002752FF" w:rsidRDefault="00366FC4" w:rsidP="00366FC4">
      <w:pPr>
        <w:tabs>
          <w:tab w:val="left" w:pos="11610"/>
        </w:tabs>
        <w:rPr>
          <w:rFonts w:ascii="Arial" w:hAnsi="Arial" w:cs="Arial"/>
          <w:b/>
          <w:bCs/>
          <w:szCs w:val="24"/>
          <w:lang w:val="en-US"/>
        </w:rPr>
      </w:pPr>
      <w:r w:rsidRPr="002752FF">
        <w:rPr>
          <w:rFonts w:ascii="Arial" w:hAnsi="Arial" w:cs="Arial"/>
          <w:b/>
          <w:bCs/>
          <w:szCs w:val="24"/>
          <w:lang w:val="en-US"/>
        </w:rPr>
        <w:br/>
        <w:t xml:space="preserve">                                                                                                                                                     SERVICIU MONITORIZARE</w:t>
      </w:r>
      <w:r w:rsidRPr="002752FF">
        <w:rPr>
          <w:rFonts w:ascii="Arial" w:hAnsi="Arial" w:cs="Arial"/>
          <w:b/>
          <w:bCs/>
          <w:szCs w:val="24"/>
          <w:lang w:val="en-US"/>
        </w:rPr>
        <w:br/>
        <w:t xml:space="preserve">                                                                                                                                                 RESPONSABIL LABORATOARE</w:t>
      </w:r>
    </w:p>
    <w:p w:rsidR="00366FC4" w:rsidRPr="002752FF" w:rsidRDefault="00366FC4" w:rsidP="00366FC4">
      <w:pPr>
        <w:rPr>
          <w:rFonts w:ascii="Arial" w:hAnsi="Arial" w:cs="Arial"/>
          <w:b/>
          <w:bCs/>
          <w:szCs w:val="24"/>
          <w:lang w:val="en-US"/>
        </w:rPr>
      </w:pPr>
    </w:p>
    <w:p w:rsidR="00366FC4" w:rsidRPr="002752FF" w:rsidRDefault="00366FC4" w:rsidP="00366FC4">
      <w:pPr>
        <w:rPr>
          <w:szCs w:val="24"/>
          <w:lang w:val="en-US"/>
        </w:rPr>
      </w:pPr>
      <w:r w:rsidRPr="002752FF">
        <w:rPr>
          <w:rFonts w:ascii="Arial" w:hAnsi="Arial" w:cs="Arial"/>
          <w:b/>
          <w:bCs/>
          <w:szCs w:val="24"/>
          <w:lang w:val="en-US"/>
        </w:rPr>
        <w:br/>
      </w:r>
      <w:r w:rsidRPr="002752FF">
        <w:rPr>
          <w:rFonts w:ascii="Arial" w:hAnsi="Arial" w:cs="Arial"/>
          <w:b/>
          <w:bCs/>
          <w:sz w:val="28"/>
          <w:lang w:val="en-US"/>
        </w:rPr>
        <w:t xml:space="preserve">                                                                 Program de </w:t>
      </w:r>
      <w:proofErr w:type="spellStart"/>
      <w:r w:rsidRPr="002752FF">
        <w:rPr>
          <w:rFonts w:ascii="Arial" w:hAnsi="Arial" w:cs="Arial"/>
          <w:b/>
          <w:bCs/>
          <w:sz w:val="28"/>
          <w:lang w:val="en-US"/>
        </w:rPr>
        <w:t>monitorizare</w:t>
      </w:r>
      <w:proofErr w:type="spellEnd"/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79"/>
        <w:gridCol w:w="3091"/>
        <w:gridCol w:w="27"/>
        <w:gridCol w:w="2219"/>
        <w:gridCol w:w="49"/>
        <w:gridCol w:w="1701"/>
        <w:gridCol w:w="1994"/>
        <w:gridCol w:w="133"/>
        <w:gridCol w:w="1799"/>
        <w:gridCol w:w="62"/>
      </w:tblGrid>
      <w:tr w:rsidR="00366FC4" w:rsidRPr="002752FF" w:rsidTr="001105EE">
        <w:trPr>
          <w:trHeight w:val="1015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rPr>
                <w:szCs w:val="24"/>
                <w:lang w:val="en-US"/>
              </w:rPr>
            </w:pPr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Indicator de </w:t>
            </w: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calitate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rPr>
                <w:szCs w:val="24"/>
                <w:lang w:val="en-US"/>
              </w:rPr>
            </w:pP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Metoda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de </w:t>
            </w: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analiza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*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rPr>
                <w:szCs w:val="24"/>
                <w:lang w:val="en-US"/>
              </w:rPr>
            </w:pP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Frecvența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rPr>
                <w:szCs w:val="24"/>
                <w:lang w:val="en-US"/>
              </w:rPr>
            </w:pP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Locul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prelevării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probei</w:t>
            </w:r>
            <w:proofErr w:type="spellEnd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Limite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admise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366FC4" w:rsidRPr="0038146C" w:rsidTr="001105EE">
        <w:trPr>
          <w:trHeight w:val="382"/>
        </w:trPr>
        <w:tc>
          <w:tcPr>
            <w:tcW w:w="13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66FC4" w:rsidRPr="002752FF" w:rsidRDefault="00366FC4" w:rsidP="001105EE">
            <w:pPr>
              <w:jc w:val="center"/>
              <w:rPr>
                <w:sz w:val="20"/>
                <w:lang w:val="en-US"/>
              </w:rPr>
            </w:pPr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AER - </w:t>
            </w:r>
            <w:proofErr w:type="spellStart"/>
            <w:r w:rsidRPr="002752FF">
              <w:rPr>
                <w:rFonts w:ascii="Arial" w:hAnsi="Arial" w:cs="Arial"/>
                <w:b/>
                <w:bCs/>
                <w:sz w:val="22"/>
                <w:lang w:val="en-US"/>
              </w:rPr>
              <w:t>emisii</w:t>
            </w:r>
            <w:proofErr w:type="spellEnd"/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24E57" w:rsidRDefault="00366FC4" w:rsidP="001105EE">
            <w:pPr>
              <w:jc w:val="center"/>
              <w:rPr>
                <w:rStyle w:val="sub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871B49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en-US"/>
              </w:rPr>
              <w:t xml:space="preserve">Conform </w:t>
            </w:r>
            <w:proofErr w:type="spellStart"/>
            <w:r w:rsidRPr="00F35C85">
              <w:rPr>
                <w:rFonts w:ascii="Arial" w:hAnsi="Arial" w:cs="Arial"/>
                <w:sz w:val="22"/>
                <w:szCs w:val="22"/>
                <w:lang w:val="en-US"/>
              </w:rPr>
              <w:t>Legii</w:t>
            </w:r>
            <w:proofErr w:type="spellEnd"/>
            <w:r w:rsidRPr="00F35C85">
              <w:rPr>
                <w:rFonts w:ascii="Arial" w:hAnsi="Arial" w:cs="Arial"/>
                <w:sz w:val="22"/>
                <w:szCs w:val="22"/>
                <w:lang w:val="en-US"/>
              </w:rPr>
              <w:t xml:space="preserve"> 278/2013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en-US"/>
              </w:rPr>
              <w:t>Conform BAT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224E5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NO</w:t>
            </w:r>
            <w:r w:rsidRPr="00224E57">
              <w:rPr>
                <w:rStyle w:val="sub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bscript"/>
              </w:rPr>
              <w:t>X</w:t>
            </w:r>
            <w:r w:rsidRPr="00224E57">
              <w:rPr>
                <w:rStyle w:val="sub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675B2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15267-1, EN 15267-2, EN 15267-3 și EN 14181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24E57" w:rsidRDefault="00366FC4" w:rsidP="001105E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24E57">
              <w:rPr>
                <w:rStyle w:val="sub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continuu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871B49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Cos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evacuare</w:t>
            </w:r>
            <w:proofErr w:type="spellEnd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 gaze de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ardere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200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50-180mg/Nm3</w:t>
            </w:r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 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sz w:val="22"/>
                <w:szCs w:val="22"/>
              </w:rPr>
            </w:pPr>
            <w:r w:rsidRPr="00224E57">
              <w:rPr>
                <w:rFonts w:ascii="Arial" w:hAnsi="Arial" w:cs="Arial"/>
                <w:sz w:val="22"/>
                <w:szCs w:val="22"/>
              </w:rPr>
              <w:t>CO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50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10- 50mg/Nm3</w:t>
            </w:r>
          </w:p>
          <w:p w:rsidR="00366FC4" w:rsidRPr="00F35C85" w:rsidRDefault="00366FC4" w:rsidP="001105EE">
            <w:pPr>
              <w:jc w:val="center"/>
              <w:rPr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  <w:r w:rsidRPr="00F35C8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sz w:val="22"/>
                <w:szCs w:val="22"/>
              </w:rPr>
            </w:pPr>
            <w:r w:rsidRPr="00224E57">
              <w:rPr>
                <w:rFonts w:ascii="Arial" w:hAnsi="Arial" w:cs="Arial"/>
                <w:sz w:val="22"/>
                <w:szCs w:val="22"/>
              </w:rPr>
              <w:t xml:space="preserve">SO2 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50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 5-40mg/Nm3</w:t>
            </w:r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Medie zilnică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sz w:val="22"/>
                <w:szCs w:val="22"/>
              </w:rPr>
            </w:pPr>
            <w:r w:rsidRPr="00224E57">
              <w:rPr>
                <w:rFonts w:ascii="Arial" w:hAnsi="Arial" w:cs="Arial"/>
                <w:sz w:val="22"/>
                <w:szCs w:val="22"/>
              </w:rPr>
              <w:t>HCl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10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 2-8mg/Nm3</w:t>
            </w:r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Medie zilnică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sz w:val="22"/>
                <w:szCs w:val="22"/>
              </w:rPr>
            </w:pPr>
            <w:r w:rsidRPr="00224E57">
              <w:rPr>
                <w:rFonts w:ascii="Arial" w:hAnsi="Arial" w:cs="Arial"/>
                <w:sz w:val="22"/>
                <w:szCs w:val="22"/>
              </w:rPr>
              <w:t>HF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&lt;1 mg/Nm3</w:t>
            </w:r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zilnică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24E5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Pulberi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675B2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15267-1, EN 15267-2, EN 15267-3 și EN 14181EN 13284-2</w:t>
            </w: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10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zilnică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 2-5</w:t>
            </w:r>
            <w:r w:rsidRPr="00F35C85">
              <w:rPr>
                <w:rFonts w:ascii="Arial" w:hAnsi="Arial" w:cs="Arial"/>
                <w:shd w:val="clear" w:color="auto" w:fill="FFFFFF"/>
              </w:rPr>
              <w:t>mg/Nmc</w:t>
            </w:r>
          </w:p>
          <w:p w:rsidR="00366FC4" w:rsidRPr="00F35C85" w:rsidRDefault="00366FC4" w:rsidP="001105EE">
            <w:pPr>
              <w:jc w:val="center"/>
              <w:rPr>
                <w:szCs w:val="24"/>
                <w:lang w:val="en-US"/>
              </w:rPr>
            </w:pPr>
            <w:r w:rsidRPr="00F35C85">
              <w:rPr>
                <w:rFonts w:ascii="Arial" w:hAnsi="Arial" w:cs="Arial"/>
                <w:shd w:val="clear" w:color="auto" w:fill="FFFFFF"/>
              </w:rPr>
              <w:t xml:space="preserve"> Medie zilnică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24E5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TCOV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675B2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15267-1, EN 15267-2, EN 15267-3 și EN 14181</w:t>
            </w: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F35C85" w:rsidRDefault="00366FC4" w:rsidP="001105EE">
            <w:pPr>
              <w:ind w:firstLine="176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lang w:val="it-IT"/>
              </w:rPr>
              <w:t>10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mg/Nm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F35C85" w:rsidRDefault="00366FC4" w:rsidP="001105EE">
            <w:pPr>
              <w:tabs>
                <w:tab w:val="left" w:pos="720"/>
              </w:tabs>
              <w:ind w:right="-468" w:firstLine="176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 3-10 mg/Nm3</w:t>
            </w:r>
          </w:p>
          <w:p w:rsidR="00366FC4" w:rsidRPr="00F35C85" w:rsidRDefault="00366FC4" w:rsidP="001105EE">
            <w:pPr>
              <w:jc w:val="center"/>
              <w:rPr>
                <w:szCs w:val="24"/>
                <w:lang w:val="en-US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zilnica</w:t>
            </w:r>
          </w:p>
        </w:tc>
      </w:tr>
      <w:tr w:rsidR="00366FC4" w:rsidRPr="0038146C" w:rsidTr="001105EE">
        <w:trPr>
          <w:trHeight w:val="383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3F2719" w:rsidRDefault="00366FC4" w:rsidP="00110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Metale și metaloizi, cu excepția mercurului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4" w:rsidRPr="00675B22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675B2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14385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4" w:rsidRPr="00391DBB" w:rsidRDefault="00366FC4" w:rsidP="001105EE">
            <w:pPr>
              <w:rPr>
                <w:color w:val="FF0000"/>
                <w:sz w:val="22"/>
                <w:szCs w:val="22"/>
                <w:lang w:val="en-US"/>
              </w:rPr>
            </w:pP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 data la 6 luni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4" w:rsidRPr="00391DBB" w:rsidRDefault="00366FC4" w:rsidP="001105E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Cos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evacuare</w:t>
            </w:r>
            <w:proofErr w:type="spellEnd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 gaze de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ardere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0F272E" w:rsidRDefault="00366FC4" w:rsidP="001105EE">
            <w:pPr>
              <w:jc w:val="center"/>
              <w:rPr>
                <w:color w:val="4F81BD"/>
                <w:sz w:val="22"/>
                <w:szCs w:val="22"/>
                <w:lang w:val="en-US"/>
              </w:rPr>
            </w:pPr>
          </w:p>
        </w:tc>
      </w:tr>
      <w:tr w:rsidR="00366FC4" w:rsidRPr="0038146C" w:rsidTr="001105EE">
        <w:trPr>
          <w:trHeight w:val="382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(As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,+Co+</w:t>
            </w: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Cr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+</w:t>
            </w: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Cu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+</w:t>
            </w: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+ Ni+ Pb+ Sb+</w:t>
            </w:r>
            <w:r w:rsidRPr="003F271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V</w:t>
            </w:r>
            <w:r w:rsidRPr="003F2719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FC4" w:rsidRPr="00675B22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B57D8D" w:rsidRDefault="00366FC4" w:rsidP="001105EE">
            <w:pPr>
              <w:tabs>
                <w:tab w:val="left" w:pos="720"/>
              </w:tabs>
              <w:ind w:right="-468" w:firstLine="176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0,5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mg/Nm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Medie pe perioada 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prelevare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min30`-max8 ore)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F35C85" w:rsidRDefault="00366FC4" w:rsidP="001105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0,01-0,3mg/Nmc Medie pe perioada de prelevare</w:t>
            </w:r>
          </w:p>
        </w:tc>
      </w:tr>
      <w:tr w:rsidR="00366FC4" w:rsidRPr="0038146C" w:rsidTr="001105EE">
        <w:trPr>
          <w:trHeight w:val="172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Cd +Tl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4" w:rsidRPr="003F2719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B57D8D" w:rsidRDefault="00366FC4" w:rsidP="001105EE">
            <w:pPr>
              <w:tabs>
                <w:tab w:val="left" w:pos="720"/>
              </w:tabs>
              <w:ind w:right="-468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0,05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mg/Nm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Medie pe perioada 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prelevare</w:t>
            </w:r>
          </w:p>
          <w:p w:rsidR="00366FC4" w:rsidRPr="00B57D8D" w:rsidRDefault="00366FC4" w:rsidP="001105EE">
            <w:pPr>
              <w:tabs>
                <w:tab w:val="left" w:pos="34"/>
                <w:tab w:val="left" w:pos="720"/>
              </w:tabs>
              <w:ind w:right="-468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min30`-max8 ore)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FC4" w:rsidRPr="00F35C85" w:rsidRDefault="00366FC4" w:rsidP="001105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0,005-0,02mg/Nmc</w:t>
            </w:r>
          </w:p>
          <w:p w:rsidR="00366FC4" w:rsidRPr="00F35C85" w:rsidRDefault="00366FC4" w:rsidP="001105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Medie pe perioada de prelevare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D10F6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0F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PCDD/F + PCB de tipul dioxinelor</w:t>
            </w:r>
            <w:r w:rsidRPr="008D10F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D10F6">
              <w:rPr>
                <w:rFonts w:ascii="Arial" w:hAnsi="Arial" w:cs="Arial"/>
                <w:sz w:val="22"/>
                <w:szCs w:val="22"/>
              </w:rPr>
              <w:instrText>HYPERLINK "https://eur-lex.europa.eu/legal-content/RO/TXT/HTML/?uri=CELEX:32019D2010&amp;from=RO" \l "ntr29-L_2019312RO.01005601-E0029"</w:instrText>
            </w:r>
            <w:r w:rsidRPr="008D10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0F6">
              <w:rPr>
                <w:rStyle w:val="Hyperlink"/>
                <w:color w:val="3366CC"/>
                <w:sz w:val="22"/>
                <w:szCs w:val="22"/>
                <w:shd w:val="clear" w:color="auto" w:fill="FFFFFF"/>
              </w:rPr>
              <w:t> </w:t>
            </w:r>
            <w:r w:rsidRPr="008D10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66FC4" w:rsidRPr="00224E57" w:rsidRDefault="00366FC4" w:rsidP="001105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FF0000"/>
                <w:szCs w:val="24"/>
                <w:lang w:val="en-US"/>
              </w:rPr>
            </w:pPr>
            <w:r w:rsidRPr="0027114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1948-1, EN 1948-2, EN 1948-4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F0FE4" w:rsidRDefault="00366FC4" w:rsidP="00366FC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rPr>
                <w:rFonts w:ascii="Arial" w:hAnsi="Arial" w:cs="Arial"/>
                <w:b/>
              </w:rPr>
            </w:pPr>
            <w:r w:rsidRPr="002F0FE4">
              <w:rPr>
                <w:rFonts w:ascii="Arial" w:hAnsi="Arial" w:cs="Arial"/>
                <w:shd w:val="clear" w:color="auto" w:fill="FFFFFF"/>
              </w:rPr>
              <w:t>o dată la șase luni, pentru prelevarea de probe pe termen scurt</w:t>
            </w:r>
            <w:r w:rsidRPr="002F0FE4">
              <w:fldChar w:fldCharType="begin"/>
            </w:r>
            <w:r w:rsidRPr="002F0FE4">
              <w:instrText>HYPERLINK "https://eur-lex.europa.eu/legal-content/RO/TXT/HTML/?uri=CELEX:32019D2010&amp;from=EN" \l "ntr11-L_2019312RO.01005601-E0011"</w:instrText>
            </w:r>
            <w:r w:rsidRPr="002F0FE4">
              <w:fldChar w:fldCharType="separate"/>
            </w:r>
            <w:r w:rsidRPr="002F0FE4">
              <w:rPr>
                <w:rStyle w:val="Hyperlink"/>
                <w:sz w:val="22"/>
                <w:szCs w:val="22"/>
                <w:shd w:val="clear" w:color="auto" w:fill="FFFFFF"/>
              </w:rPr>
              <w:t> </w:t>
            </w:r>
            <w:r w:rsidRPr="002F0FE4">
              <w:fldChar w:fldCharType="end"/>
            </w:r>
          </w:p>
          <w:p w:rsidR="00366FC4" w:rsidRPr="00224E57" w:rsidRDefault="00366FC4" w:rsidP="001105EE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Cs w:val="24"/>
                <w:lang w:val="en-US"/>
              </w:rPr>
            </w:pPr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Cos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evacuare</w:t>
            </w:r>
            <w:proofErr w:type="spellEnd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 xml:space="preserve"> gaze de </w:t>
            </w:r>
            <w:proofErr w:type="spellStart"/>
            <w:r w:rsidRPr="00871B49">
              <w:rPr>
                <w:rFonts w:ascii="Arial" w:hAnsi="Arial" w:cs="Arial"/>
                <w:sz w:val="22"/>
                <w:szCs w:val="22"/>
                <w:lang w:val="en-US"/>
              </w:rPr>
              <w:t>ardere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B57D8D" w:rsidRDefault="00366FC4" w:rsidP="001105EE">
            <w:pPr>
              <w:tabs>
                <w:tab w:val="left" w:pos="720"/>
              </w:tabs>
              <w:ind w:right="-468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0,1 ng/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/Nm</w:t>
            </w: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Medie pe perioada 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prelevare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/>
              <w:rPr>
                <w:rFonts w:ascii="Arial" w:hAnsi="Arial" w:cs="Arial"/>
                <w:color w:val="FF0000"/>
                <w:sz w:val="22"/>
                <w:szCs w:val="22"/>
                <w:lang w:val="it-IT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min6 -max8 ore)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 0,01-0,08 ng WHO-TEQ Nm3</w:t>
            </w:r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35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Medie pe perioada de prelevare</w:t>
            </w:r>
          </w:p>
          <w:p w:rsidR="00366FC4" w:rsidRPr="00F35C85" w:rsidRDefault="00366FC4" w:rsidP="001105EE">
            <w:pPr>
              <w:jc w:val="center"/>
              <w:rPr>
                <w:szCs w:val="24"/>
                <w:lang w:val="en-US"/>
              </w:rPr>
            </w:pP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D10F6" w:rsidRDefault="00366FC4" w:rsidP="001105E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EN 14884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F0FE4" w:rsidRDefault="00366FC4" w:rsidP="00366FC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rPr>
                <w:rFonts w:ascii="Arial" w:hAnsi="Arial" w:cs="Arial"/>
                <w:b/>
              </w:rPr>
            </w:pPr>
            <w:r w:rsidRPr="002F0FE4">
              <w:rPr>
                <w:rFonts w:ascii="Arial" w:hAnsi="Arial" w:cs="Arial"/>
                <w:shd w:val="clear" w:color="auto" w:fill="FFFFFF"/>
              </w:rPr>
              <w:t>o dată la șase luni, pentru prelevarea de probe pe termen scurt</w:t>
            </w:r>
            <w:r w:rsidRPr="002F0FE4">
              <w:fldChar w:fldCharType="begin"/>
            </w:r>
            <w:r w:rsidRPr="002F0FE4">
              <w:instrText>HYPERLINK "https://eur-lex.europa.eu/legal-content/RO/TXT/HTML/?uri=CELEX:32019D2010&amp;from=EN" \l "ntr11-L_2019312RO.01005601-E0011"</w:instrText>
            </w:r>
            <w:r w:rsidRPr="002F0FE4">
              <w:fldChar w:fldCharType="separate"/>
            </w:r>
            <w:r w:rsidRPr="002F0FE4">
              <w:rPr>
                <w:rStyle w:val="Hyperlink"/>
                <w:sz w:val="22"/>
                <w:szCs w:val="22"/>
                <w:shd w:val="clear" w:color="auto" w:fill="FFFFFF"/>
              </w:rPr>
              <w:t> </w:t>
            </w:r>
            <w:r w:rsidRPr="002F0FE4">
              <w:fldChar w:fldCharType="end"/>
            </w:r>
          </w:p>
          <w:p w:rsidR="00366FC4" w:rsidRPr="002F0FE4" w:rsidRDefault="00366FC4" w:rsidP="00366FC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ind w:left="0" w:firstLine="142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871B49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Default="00366FC4" w:rsidP="001105EE">
            <w:pPr>
              <w:tabs>
                <w:tab w:val="left" w:pos="720"/>
              </w:tabs>
              <w:ind w:right="-468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0,05mgNm3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Medie pe perioada 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 w:firstLine="34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prelevare</w:t>
            </w:r>
          </w:p>
          <w:p w:rsidR="00366FC4" w:rsidRPr="00B57D8D" w:rsidRDefault="00366FC4" w:rsidP="001105EE">
            <w:pPr>
              <w:tabs>
                <w:tab w:val="left" w:pos="720"/>
              </w:tabs>
              <w:ind w:right="-468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B57D8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 min30`-max8 ore)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&lt;5-20mg/Nm3</w:t>
            </w:r>
          </w:p>
          <w:p w:rsidR="00366FC4" w:rsidRPr="002B77DC" w:rsidRDefault="00366FC4" w:rsidP="001105EE">
            <w:pPr>
              <w:pStyle w:val="tbl-txt"/>
              <w:spacing w:before="60" w:beforeAutospacing="0" w:after="6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77DC">
              <w:rPr>
                <w:rFonts w:ascii="Arial" w:hAnsi="Arial" w:cs="Arial"/>
                <w:sz w:val="22"/>
                <w:szCs w:val="22"/>
              </w:rPr>
              <w:t>Medie</w:t>
            </w:r>
            <w:proofErr w:type="spellEnd"/>
            <w:r w:rsidRPr="002B77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77DC">
              <w:rPr>
                <w:rFonts w:ascii="Arial" w:hAnsi="Arial" w:cs="Arial"/>
                <w:sz w:val="22"/>
                <w:szCs w:val="22"/>
              </w:rPr>
              <w:t>pe</w:t>
            </w:r>
            <w:proofErr w:type="spellEnd"/>
            <w:r w:rsidRPr="002B77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77DC">
              <w:rPr>
                <w:rFonts w:ascii="Arial" w:hAnsi="Arial" w:cs="Arial"/>
                <w:sz w:val="22"/>
                <w:szCs w:val="22"/>
              </w:rPr>
              <w:t>perioada</w:t>
            </w:r>
            <w:proofErr w:type="spellEnd"/>
            <w:r w:rsidRPr="002B77D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2B77DC">
              <w:rPr>
                <w:rFonts w:ascii="Arial" w:hAnsi="Arial" w:cs="Arial"/>
                <w:sz w:val="22"/>
                <w:szCs w:val="22"/>
              </w:rPr>
              <w:t>prelevare</w:t>
            </w:r>
            <w:proofErr w:type="spellEnd"/>
          </w:p>
          <w:p w:rsidR="00366FC4" w:rsidRPr="00F35C85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75BE0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75BE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Benzo[</w:t>
            </w:r>
            <w:r w:rsidRPr="00575BE0">
              <w:rPr>
                <w:rStyle w:val="italic"/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a</w:t>
            </w:r>
            <w:r w:rsidRPr="00575BE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]piren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575BE0" w:rsidRDefault="00366FC4" w:rsidP="001105EE">
            <w:pPr>
              <w:pStyle w:val="ListParagraph"/>
              <w:tabs>
                <w:tab w:val="left" w:pos="284"/>
              </w:tabs>
              <w:ind w:left="142"/>
              <w:rPr>
                <w:rFonts w:ascii="Arial" w:hAnsi="Arial" w:cs="Arial"/>
                <w:shd w:val="clear" w:color="auto" w:fill="FFFFFF"/>
              </w:rPr>
            </w:pPr>
            <w:r w:rsidRPr="00575BE0">
              <w:rPr>
                <w:rFonts w:ascii="Arial" w:hAnsi="Arial" w:cs="Arial"/>
                <w:shd w:val="clear" w:color="auto" w:fill="FFFFFF"/>
              </w:rPr>
              <w:t>o dată pe an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871B49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0F272E" w:rsidRDefault="00366FC4" w:rsidP="001105EE">
            <w:pPr>
              <w:jc w:val="center"/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Pr="000F272E" w:rsidRDefault="00366FC4" w:rsidP="001105EE">
            <w:pPr>
              <w:jc w:val="center"/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71B49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5B22">
              <w:rPr>
                <w:rFonts w:ascii="Arial" w:hAnsi="Arial" w:cs="Arial"/>
                <w:b/>
                <w:sz w:val="22"/>
                <w:szCs w:val="22"/>
                <w:lang w:val="en-US"/>
              </w:rPr>
              <w:t>DESEURI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Default="00366FC4" w:rsidP="001105EE">
            <w:pPr>
              <w:jc w:val="center"/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Default="00366FC4" w:rsidP="001105EE">
            <w:pPr>
              <w:jc w:val="center"/>
              <w:rPr>
                <w:rFonts w:ascii="Arial" w:hAnsi="Arial" w:cs="Arial"/>
                <w:color w:val="4F81BD"/>
                <w:sz w:val="22"/>
                <w:szCs w:val="22"/>
                <w:shd w:val="clear" w:color="auto" w:fill="FFFFFF"/>
              </w:rPr>
            </w:pP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7828A3" w:rsidRDefault="00366FC4" w:rsidP="001105EE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7828A3">
              <w:rPr>
                <w:rFonts w:ascii="Arial" w:hAnsi="Arial" w:cs="Arial"/>
                <w:sz w:val="22"/>
                <w:szCs w:val="22"/>
                <w:lang w:val="en-US"/>
              </w:rPr>
              <w:t>Determinarea</w:t>
            </w:r>
            <w:proofErr w:type="spellEnd"/>
            <w:r w:rsidRPr="007828A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828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conținutului de substanțe nearse în zguri și în cenuși</w:t>
            </w:r>
          </w:p>
          <w:p w:rsidR="00366FC4" w:rsidRPr="007828A3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A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Pierdere la calcinare</w:t>
            </w:r>
          </w:p>
          <w:p w:rsidR="00366FC4" w:rsidRPr="00575BE0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F8711D" w:rsidRDefault="00366FC4" w:rsidP="001105E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8711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14899 și fie EN 15169, fie EN 15935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575BE0" w:rsidRDefault="00366FC4" w:rsidP="001105EE">
            <w:pPr>
              <w:pStyle w:val="ListParagraph"/>
              <w:tabs>
                <w:tab w:val="left" w:pos="284"/>
              </w:tabs>
              <w:ind w:left="142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Trimestrial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F8711D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8711D">
              <w:rPr>
                <w:rFonts w:ascii="Arial" w:hAnsi="Arial" w:cs="Arial"/>
                <w:sz w:val="22"/>
                <w:szCs w:val="22"/>
                <w:lang w:val="en-US"/>
              </w:rPr>
              <w:t>Depozitele</w:t>
            </w:r>
            <w:proofErr w:type="spellEnd"/>
            <w:r w:rsidRPr="00F8711D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8711D">
              <w:rPr>
                <w:rFonts w:ascii="Arial" w:hAnsi="Arial" w:cs="Arial"/>
                <w:sz w:val="22"/>
                <w:szCs w:val="22"/>
                <w:lang w:val="en-US"/>
              </w:rPr>
              <w:t>cenusi</w:t>
            </w:r>
            <w:proofErr w:type="spellEnd"/>
            <w:r w:rsidRPr="00F8711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F8711D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71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Pr="00F8711D" w:rsidRDefault="00366FC4" w:rsidP="001105EE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871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1-5%</w:t>
            </w:r>
          </w:p>
        </w:tc>
      </w:tr>
      <w:tr w:rsidR="00366FC4" w:rsidRPr="0038146C" w:rsidTr="001105EE">
        <w:trPr>
          <w:trHeight w:val="346"/>
        </w:trPr>
        <w:tc>
          <w:tcPr>
            <w:tcW w:w="13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F8711D" w:rsidRDefault="00366FC4" w:rsidP="001105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8711D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APA UZATA</w:t>
            </w:r>
          </w:p>
        </w:tc>
      </w:tr>
      <w:tr w:rsidR="00366FC4" w:rsidRPr="0038146C" w:rsidTr="001105EE">
        <w:trPr>
          <w:trHeight w:val="346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E41D69" w:rsidRDefault="00366FC4" w:rsidP="001105EE">
            <w:pPr>
              <w:jc w:val="center"/>
              <w:rPr>
                <w:sz w:val="22"/>
                <w:szCs w:val="22"/>
                <w:lang w:val="en-US"/>
              </w:rPr>
            </w:pPr>
            <w:r w:rsidRPr="00E41D69">
              <w:rPr>
                <w:rFonts w:ascii="Arial" w:hAnsi="Arial" w:cs="Arial"/>
                <w:sz w:val="22"/>
                <w:szCs w:val="22"/>
                <w:lang w:val="it-IT"/>
              </w:rPr>
              <w:t xml:space="preserve">HG nr352/2005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/</w:t>
            </w:r>
            <w:r w:rsidRPr="00E41D69">
              <w:rPr>
                <w:rFonts w:ascii="Arial" w:hAnsi="Arial" w:cs="Arial"/>
                <w:sz w:val="22"/>
                <w:szCs w:val="22"/>
                <w:lang w:val="it-IT"/>
              </w:rPr>
              <w:t xml:space="preserve">HG.188/2002 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D86607" w:rsidRDefault="00366FC4" w:rsidP="001105EE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D86607">
              <w:rPr>
                <w:rFonts w:ascii="Arial" w:hAnsi="Arial" w:cs="Arial"/>
                <w:szCs w:val="24"/>
                <w:lang w:val="en-US"/>
              </w:rPr>
              <w:t>BAT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pH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hanging="108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ISO 10523/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97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6607">
              <w:rPr>
                <w:rFonts w:ascii="Arial" w:hAnsi="Arial" w:cs="Arial"/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D86607">
              <w:rPr>
                <w:rFonts w:ascii="Arial" w:hAnsi="Arial" w:cs="Arial"/>
                <w:sz w:val="22"/>
                <w:szCs w:val="22"/>
                <w:lang w:val="en-US"/>
              </w:rPr>
              <w:t>vidanjare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66FC4" w:rsidRPr="00D86607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6607">
              <w:rPr>
                <w:rFonts w:ascii="Arial" w:hAnsi="Arial" w:cs="Arial"/>
                <w:sz w:val="22"/>
                <w:szCs w:val="22"/>
                <w:lang w:val="en-US"/>
              </w:rPr>
              <w:t>Bazin</w:t>
            </w:r>
            <w:proofErr w:type="spellEnd"/>
            <w:r w:rsidRPr="00D8660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6607">
              <w:rPr>
                <w:rFonts w:ascii="Arial" w:hAnsi="Arial" w:cs="Arial"/>
                <w:sz w:val="22"/>
                <w:szCs w:val="22"/>
                <w:lang w:val="en-US"/>
              </w:rPr>
              <w:t>vidanjabil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6,5 – 8,5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Materii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în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suspensie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STAS 6953-81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350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CBO5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ISO 5815/98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300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CCO-Cr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ISO 6060/96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500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Detergenti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ISO 7875/96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E23DB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25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Azot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amoniacal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NH</w:t>
            </w:r>
            <w:r w:rsidRPr="00E41D69">
              <w:rPr>
                <w:rFonts w:ascii="Arial" w:hAnsi="Arial" w:cs="Arial"/>
                <w:b w:val="0"/>
                <w:sz w:val="22"/>
                <w:szCs w:val="22"/>
                <w:vertAlign w:val="subscript"/>
              </w:rPr>
              <w:t>4</w:t>
            </w:r>
            <w:r w:rsidRPr="00E41D69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hanging="108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ISO 7150-1/2001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Fosfor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total</w:t>
            </w:r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A390D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STAS 164/75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Cianuri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totale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A390D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SR ISO 6703/1/98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EA390D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1,0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Sulfaţi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STAS 8601/70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600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Substanţe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xtractibile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cu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solvenţi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</w:rPr>
              <w:t>organici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SR 7587/96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8C75B8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C75B8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E41D69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Cadmiu</w:t>
            </w:r>
            <w:proofErr w:type="spellEnd"/>
            <w:r w:rsidRPr="00E41D69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SR ISO 5961/93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0,3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Crom</w:t>
            </w:r>
            <w:proofErr w:type="spellEnd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total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STAS 7884-91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1,5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Cupru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STAS 7795-80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0,2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Nichel</w:t>
            </w:r>
            <w:proofErr w:type="spellEnd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STAS 7687-67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1,0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Zinc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STAS 8314-87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1,0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-</w:t>
            </w:r>
          </w:p>
        </w:tc>
      </w:tr>
      <w:tr w:rsidR="00366FC4" w:rsidRPr="0038146C" w:rsidTr="001105EE">
        <w:trPr>
          <w:trHeight w:val="346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proofErr w:type="spellStart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Mangan</w:t>
            </w:r>
            <w:proofErr w:type="spellEnd"/>
            <w:r w:rsidRPr="00513AC5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total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SR8662/1-96</w:t>
            </w:r>
          </w:p>
          <w:p w:rsidR="00366FC4" w:rsidRPr="00513AC5" w:rsidRDefault="00366FC4" w:rsidP="001105EE">
            <w:pPr>
              <w:pStyle w:val="BodyTextIndent"/>
              <w:ind w:firstLine="72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SR ISO6333-96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271143" w:rsidRDefault="00366FC4" w:rsidP="001105EE">
            <w:pPr>
              <w:rPr>
                <w:color w:val="4F81BD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35742F" w:rsidRDefault="00366FC4" w:rsidP="001105EE">
            <w:pPr>
              <w:pStyle w:val="BodyTextIndent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2,0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C4" w:rsidRPr="00675B22" w:rsidRDefault="00366FC4" w:rsidP="001105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13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44357C" w:rsidRDefault="00366FC4" w:rsidP="001105EE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4357C">
              <w:rPr>
                <w:rFonts w:ascii="Arial" w:hAnsi="Arial" w:cs="Arial"/>
                <w:b/>
                <w:bCs/>
                <w:szCs w:val="24"/>
                <w:lang w:val="en-US"/>
              </w:rPr>
              <w:t>SOL</w:t>
            </w: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Crom</w:t>
            </w:r>
            <w:r w:rsidRPr="00CB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877F62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t>- Mineralizare acidă cu microunde;</w:t>
            </w:r>
          </w:p>
          <w:p w:rsidR="00366FC4" w:rsidRPr="00877F62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t xml:space="preserve">determinarea conținutului de metale în sol prin absorbție </w:t>
            </w: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în flacără</w:t>
            </w:r>
          </w:p>
          <w:p w:rsidR="00366FC4" w:rsidRPr="00877F62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t>-Determinarea continutului de metaledin sol prin absorbtie in flacara</w:t>
            </w:r>
          </w:p>
          <w:p w:rsidR="00366FC4" w:rsidRPr="00877F62" w:rsidRDefault="00366FC4" w:rsidP="001105EE">
            <w:pPr>
              <w:rPr>
                <w:rFonts w:ascii="Arial" w:hAnsi="Arial" w:cs="Arial"/>
                <w:szCs w:val="24"/>
                <w:lang w:val="en-US"/>
              </w:rPr>
            </w:pP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t xml:space="preserve"> - Spectometru absorbtie atomica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62EF1" w:rsidRDefault="00366FC4" w:rsidP="00366FC4">
            <w:pPr>
              <w:jc w:val="center"/>
              <w:rPr>
                <w:szCs w:val="24"/>
                <w:lang w:val="en-US"/>
              </w:rPr>
            </w:pPr>
            <w:r w:rsidRPr="00662EF1">
              <w:rPr>
                <w:rFonts w:ascii="Arial" w:hAnsi="Arial" w:cs="Arial"/>
                <w:sz w:val="22"/>
                <w:lang w:val="en-US"/>
              </w:rPr>
              <w:lastRenderedPageBreak/>
              <w:t>1/ an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662EF1" w:rsidRDefault="00366FC4" w:rsidP="001105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EF1">
              <w:rPr>
                <w:rFonts w:ascii="Arial" w:hAnsi="Arial" w:cs="Arial"/>
                <w:sz w:val="22"/>
                <w:szCs w:val="22"/>
              </w:rPr>
              <w:t xml:space="preserve">zona de est a incintei coordonate GPS: 0381573 </w:t>
            </w:r>
            <w:r w:rsidRPr="00662EF1">
              <w:rPr>
                <w:rFonts w:ascii="Arial" w:hAnsi="Arial" w:cs="Arial"/>
                <w:sz w:val="22"/>
                <w:szCs w:val="22"/>
              </w:rPr>
              <w:lastRenderedPageBreak/>
              <w:t>USR 0324121</w:t>
            </w:r>
          </w:p>
        </w:tc>
        <w:tc>
          <w:tcPr>
            <w:tcW w:w="3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662EF1" w:rsidRDefault="00366FC4" w:rsidP="001105EE">
            <w:pPr>
              <w:rPr>
                <w:szCs w:val="24"/>
                <w:lang w:val="en-US"/>
              </w:rPr>
            </w:pPr>
            <w:proofErr w:type="spellStart"/>
            <w:r w:rsidRPr="00662EF1">
              <w:rPr>
                <w:rFonts w:ascii="Arial" w:hAnsi="Arial" w:cs="Arial"/>
                <w:sz w:val="22"/>
                <w:lang w:val="en-US"/>
              </w:rPr>
              <w:lastRenderedPageBreak/>
              <w:t>Incadrarea</w:t>
            </w:r>
            <w:proofErr w:type="spellEnd"/>
            <w:r w:rsidRPr="00662EF1">
              <w:rPr>
                <w:rFonts w:ascii="Arial" w:hAnsi="Arial" w:cs="Arial"/>
                <w:sz w:val="22"/>
                <w:lang w:val="en-US"/>
              </w:rPr>
              <w:t xml:space="preserve"> conf.</w:t>
            </w:r>
            <w:r w:rsidRPr="00662EF1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proofErr w:type="spellStart"/>
            <w:r w:rsidRPr="00662EF1">
              <w:rPr>
                <w:rFonts w:ascii="Arial" w:hAnsi="Arial" w:cs="Arial"/>
                <w:sz w:val="22"/>
                <w:lang w:val="en-US"/>
              </w:rPr>
              <w:t>Ordinului</w:t>
            </w:r>
            <w:proofErr w:type="spellEnd"/>
            <w:r w:rsidRPr="00662EF1">
              <w:rPr>
                <w:rFonts w:ascii="Arial" w:hAnsi="Arial" w:cs="Arial"/>
                <w:sz w:val="22"/>
                <w:lang w:val="en-US"/>
              </w:rPr>
              <w:t xml:space="preserve"> 756/1997</w:t>
            </w: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>Cupru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>Mangan</w:t>
            </w:r>
            <w:r w:rsidRPr="00CB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Plumb</w:t>
            </w: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  <w:trHeight w:val="409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Zinc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>Cadmiu</w:t>
            </w:r>
            <w:r w:rsidRPr="00CB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 xml:space="preserve">Nichel </w:t>
            </w:r>
          </w:p>
        </w:tc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CB1030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B1030">
              <w:rPr>
                <w:rFonts w:ascii="Arial" w:hAnsi="Arial" w:cs="Arial"/>
                <w:sz w:val="22"/>
                <w:szCs w:val="22"/>
                <w:lang w:val="it-IT"/>
              </w:rPr>
              <w:t>Total hidrocarburi din petrol (THP)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C4" w:rsidRPr="00877F62" w:rsidRDefault="00366FC4" w:rsidP="001105E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77F62">
              <w:rPr>
                <w:rFonts w:ascii="Arial" w:hAnsi="Arial" w:cs="Arial"/>
                <w:sz w:val="22"/>
                <w:szCs w:val="22"/>
                <w:lang w:val="it-IT"/>
              </w:rPr>
              <w:t>Metoda gravimetrica</w:t>
            </w:r>
          </w:p>
        </w:tc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39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</w:tr>
      <w:tr w:rsidR="00366FC4" w:rsidRPr="0038146C" w:rsidTr="001105EE">
        <w:trPr>
          <w:gridAfter w:val="1"/>
          <w:wAfter w:w="62" w:type="dxa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C4" w:rsidRPr="0038146C" w:rsidRDefault="00366FC4" w:rsidP="001105EE">
            <w:pPr>
              <w:rPr>
                <w:rFonts w:ascii="Arial" w:hAnsi="Arial" w:cs="Arial"/>
                <w:color w:val="FF0000"/>
                <w:sz w:val="22"/>
                <w:lang w:val="en-US"/>
              </w:rPr>
            </w:pPr>
          </w:p>
        </w:tc>
        <w:tc>
          <w:tcPr>
            <w:tcW w:w="2246" w:type="dxa"/>
            <w:gridSpan w:val="2"/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750" w:type="dxa"/>
            <w:gridSpan w:val="2"/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3926" w:type="dxa"/>
            <w:gridSpan w:val="3"/>
            <w:vAlign w:val="center"/>
            <w:hideMark/>
          </w:tcPr>
          <w:p w:rsidR="00366FC4" w:rsidRPr="0038146C" w:rsidRDefault="00366FC4" w:rsidP="001105EE">
            <w:pPr>
              <w:rPr>
                <w:color w:val="FF0000"/>
                <w:sz w:val="20"/>
                <w:lang w:val="en-US"/>
              </w:rPr>
            </w:pPr>
          </w:p>
        </w:tc>
      </w:tr>
    </w:tbl>
    <w:p w:rsidR="00366FC4" w:rsidRDefault="00366FC4" w:rsidP="00366FC4">
      <w:pPr>
        <w:pStyle w:val="NormalArialNarrowCharChar"/>
        <w:jc w:val="left"/>
        <w:rPr>
          <w:rFonts w:ascii="Arial" w:hAnsi="Arial" w:cs="Arial"/>
          <w:b/>
          <w:color w:val="FF0000"/>
          <w:szCs w:val="24"/>
          <w:u w:val="none"/>
        </w:rPr>
      </w:pPr>
      <w:r w:rsidRPr="00D86607">
        <w:rPr>
          <w:rFonts w:ascii="Arial" w:hAnsi="Arial" w:cs="Arial"/>
          <w:sz w:val="22"/>
          <w:u w:val="none"/>
          <w:lang w:val="en-US"/>
        </w:rPr>
        <w:t xml:space="preserve">             *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Metoda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de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analiza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proofErr w:type="gramStart"/>
      <w:r w:rsidRPr="00D86607">
        <w:rPr>
          <w:rFonts w:ascii="Arial" w:hAnsi="Arial" w:cs="Arial"/>
          <w:sz w:val="22"/>
          <w:u w:val="none"/>
          <w:lang w:val="en-US"/>
        </w:rPr>
        <w:t>va</w:t>
      </w:r>
      <w:proofErr w:type="spellEnd"/>
      <w:proofErr w:type="gram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fi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cea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corespunzatoare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standardului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             **In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functie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de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caracteristicile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apei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de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spalare</w:t>
      </w:r>
      <w:proofErr w:type="spellEnd"/>
      <w:r w:rsidRPr="00D86607">
        <w:rPr>
          <w:rFonts w:ascii="Arial" w:hAnsi="Arial" w:cs="Arial"/>
          <w:sz w:val="22"/>
          <w:u w:val="none"/>
          <w:lang w:val="en-US"/>
        </w:rPr>
        <w:t xml:space="preserve"> </w:t>
      </w:r>
      <w:proofErr w:type="spellStart"/>
      <w:r w:rsidRPr="00D86607">
        <w:rPr>
          <w:rFonts w:ascii="Arial" w:hAnsi="Arial" w:cs="Arial"/>
          <w:sz w:val="22"/>
          <w:u w:val="none"/>
          <w:lang w:val="en-US"/>
        </w:rPr>
        <w:t>ambalaje</w:t>
      </w:r>
      <w:bookmarkStart w:id="0" w:name="_Hlt498317604"/>
      <w:bookmarkStart w:id="1" w:name="_Hlt465138943"/>
      <w:bookmarkEnd w:id="0"/>
      <w:bookmarkEnd w:id="1"/>
      <w:proofErr w:type="spellEnd"/>
    </w:p>
    <w:p w:rsidR="00366FC4" w:rsidRDefault="00366FC4" w:rsidP="00366FC4">
      <w:pPr>
        <w:pStyle w:val="NormalArialNarrowCharChar"/>
        <w:jc w:val="left"/>
        <w:rPr>
          <w:rFonts w:ascii="Arial" w:hAnsi="Arial" w:cs="Arial"/>
          <w:b/>
          <w:color w:val="FF0000"/>
          <w:szCs w:val="24"/>
          <w:u w:val="none"/>
        </w:rPr>
      </w:pPr>
    </w:p>
    <w:p w:rsidR="00366FC4" w:rsidRDefault="00366FC4" w:rsidP="00366FC4">
      <w:pPr>
        <w:pStyle w:val="NormalArialNarrowCharChar"/>
        <w:jc w:val="left"/>
        <w:rPr>
          <w:rFonts w:ascii="Arial" w:hAnsi="Arial" w:cs="Arial"/>
          <w:b/>
          <w:color w:val="FF0000"/>
          <w:szCs w:val="24"/>
          <w:u w:val="none"/>
        </w:rPr>
      </w:pPr>
    </w:p>
    <w:p w:rsidR="00366FC4" w:rsidRDefault="00366FC4" w:rsidP="00366FC4">
      <w:pPr>
        <w:pStyle w:val="NormalArialNarrowCharChar"/>
        <w:jc w:val="left"/>
        <w:rPr>
          <w:rFonts w:ascii="Arial" w:hAnsi="Arial" w:cs="Arial"/>
          <w:b/>
          <w:color w:val="FF0000"/>
          <w:szCs w:val="24"/>
          <w:u w:val="none"/>
        </w:rPr>
      </w:pPr>
    </w:p>
    <w:p w:rsidR="00366FC4" w:rsidRDefault="00366FC4" w:rsidP="00366FC4">
      <w:pPr>
        <w:pStyle w:val="NormalArialNarrowCharChar"/>
        <w:jc w:val="left"/>
        <w:rPr>
          <w:rFonts w:ascii="Arial" w:hAnsi="Arial" w:cs="Arial"/>
          <w:b/>
          <w:color w:val="FF0000"/>
          <w:szCs w:val="24"/>
          <w:u w:val="none"/>
        </w:rPr>
      </w:pPr>
    </w:p>
    <w:p w:rsidR="003837F6" w:rsidRDefault="003837F6"/>
    <w:sectPr w:rsidR="003837F6" w:rsidSect="00366FC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034E9"/>
    <w:multiLevelType w:val="multilevel"/>
    <w:tmpl w:val="50006E6A"/>
    <w:lvl w:ilvl="0">
      <w:start w:val="1"/>
      <w:numFmt w:val="upperLetter"/>
      <w:pStyle w:val="Titlucapitol"/>
      <w:lvlText w:val="%1.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ubtitlu"/>
      <w:lvlText w:val="%1.%2."/>
      <w:lvlJc w:val="left"/>
      <w:pPr>
        <w:tabs>
          <w:tab w:val="num" w:pos="338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17"/>
        </w:tabs>
        <w:ind w:left="497" w:firstLine="0"/>
      </w:pPr>
      <w:rPr>
        <w:rFonts w:hint="default"/>
      </w:rPr>
    </w:lvl>
    <w:lvl w:ilvl="3">
      <w:start w:val="1"/>
      <w:numFmt w:val="decimal"/>
      <w:pStyle w:val="SubSubSubTitlu"/>
      <w:lvlText w:val="%1.%2.%3.%4."/>
      <w:lvlJc w:val="left"/>
      <w:pPr>
        <w:tabs>
          <w:tab w:val="num" w:pos="900"/>
        </w:tabs>
        <w:ind w:left="828" w:hanging="648"/>
      </w:pPr>
      <w:rPr>
        <w:rFonts w:ascii="Arial" w:hAnsi="Arial" w:hint="default"/>
      </w:rPr>
    </w:lvl>
    <w:lvl w:ilvl="4">
      <w:start w:val="1"/>
      <w:numFmt w:val="decimal"/>
      <w:pStyle w:val="SubSubSubSubTitlu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">
    <w:nsid w:val="788547B8"/>
    <w:multiLevelType w:val="hybridMultilevel"/>
    <w:tmpl w:val="B994F1D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FC4"/>
    <w:rsid w:val="00366FC4"/>
    <w:rsid w:val="003837F6"/>
    <w:rsid w:val="00BB6F52"/>
    <w:rsid w:val="00BF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6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F6680"/>
    <w:pPr>
      <w:keepNext/>
      <w:outlineLvl w:val="6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BF6680"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80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680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rsid w:val="00BF6680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BF6680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Caption">
    <w:name w:val="caption"/>
    <w:basedOn w:val="Normal"/>
    <w:next w:val="Normal"/>
    <w:qFormat/>
    <w:rsid w:val="00BF6680"/>
    <w:pPr>
      <w:ind w:left="360"/>
      <w:jc w:val="both"/>
    </w:pPr>
    <w:rPr>
      <w:sz w:val="28"/>
      <w:u w:val="single"/>
    </w:rPr>
  </w:style>
  <w:style w:type="paragraph" w:styleId="NoSpacing">
    <w:name w:val="No Spacing"/>
    <w:link w:val="NoSpacingChar"/>
    <w:qFormat/>
    <w:rsid w:val="00BF66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BF6680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Normal bullet 2,List1,Списък на абзаци,List Paragraph11,body 2,List_Paragraph,Multilevel para_II"/>
    <w:basedOn w:val="Normal"/>
    <w:link w:val="ListParagraphChar"/>
    <w:qFormat/>
    <w:rsid w:val="00BF6680"/>
    <w:pPr>
      <w:ind w:left="720"/>
      <w:contextualSpacing/>
    </w:pPr>
  </w:style>
  <w:style w:type="character" w:customStyle="1" w:styleId="ListParagraphChar">
    <w:name w:val="List Paragraph Char"/>
    <w:aliases w:val="Normal bullet 2 Char,List1 Char,Списък на абзаци Char,List Paragraph11 Char,body 2 Char,List_Paragraph Char,Multilevel para_II Char"/>
    <w:link w:val="ListParagraph"/>
    <w:qFormat/>
    <w:locked/>
    <w:rsid w:val="00BF6680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acap11">
    <w:name w:val="a cap 1.1"/>
    <w:basedOn w:val="Normal"/>
    <w:link w:val="acap11Char"/>
    <w:qFormat/>
    <w:rsid w:val="00BF6680"/>
    <w:pPr>
      <w:keepNext/>
      <w:autoSpaceDE w:val="0"/>
      <w:autoSpaceDN w:val="0"/>
      <w:adjustRightInd w:val="0"/>
      <w:spacing w:line="360" w:lineRule="auto"/>
      <w:ind w:left="1440" w:right="389"/>
      <w:outlineLvl w:val="2"/>
    </w:pPr>
    <w:rPr>
      <w:b/>
      <w:bCs/>
      <w:color w:val="215868"/>
    </w:rPr>
  </w:style>
  <w:style w:type="character" w:customStyle="1" w:styleId="acap11Char">
    <w:name w:val="a cap 1.1 Char"/>
    <w:link w:val="acap11"/>
    <w:rsid w:val="00BF6680"/>
    <w:rPr>
      <w:rFonts w:ascii="Times New Roman" w:eastAsia="Times New Roman" w:hAnsi="Times New Roman" w:cs="Times New Roman"/>
      <w:b/>
      <w:bCs/>
      <w:color w:val="215868"/>
      <w:sz w:val="24"/>
      <w:szCs w:val="24"/>
      <w:lang w:val="ro-RO"/>
    </w:rPr>
  </w:style>
  <w:style w:type="paragraph" w:customStyle="1" w:styleId="Subtitlu">
    <w:name w:val="Subtitlu"/>
    <w:basedOn w:val="Heading2"/>
    <w:autoRedefine/>
    <w:qFormat/>
    <w:rsid w:val="00BF6680"/>
    <w:pPr>
      <w:keepLines w:val="0"/>
      <w:numPr>
        <w:ilvl w:val="1"/>
        <w:numId w:val="4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shd w:val="clear" w:color="auto" w:fill="A6A6A6"/>
      <w:spacing w:before="240" w:after="200"/>
      <w:ind w:right="57"/>
      <w:jc w:val="both"/>
    </w:pPr>
    <w:rPr>
      <w:rFonts w:ascii="Arial" w:eastAsia="Times New Roman" w:hAnsi="Arial" w:cs="Times New Roman"/>
      <w:caps/>
      <w:color w:val="auto"/>
      <w:sz w:val="24"/>
      <w:szCs w:val="24"/>
    </w:rPr>
  </w:style>
  <w:style w:type="paragraph" w:customStyle="1" w:styleId="SubSubSubTitlu">
    <w:name w:val="SubSubSubTitlu"/>
    <w:basedOn w:val="Normal"/>
    <w:autoRedefine/>
    <w:qFormat/>
    <w:rsid w:val="00BF6680"/>
    <w:pPr>
      <w:keepNext/>
      <w:numPr>
        <w:ilvl w:val="3"/>
        <w:numId w:val="4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9D9D9"/>
      <w:spacing w:before="240" w:after="60"/>
      <w:ind w:right="57"/>
      <w:jc w:val="both"/>
      <w:outlineLvl w:val="1"/>
    </w:pPr>
    <w:rPr>
      <w:rFonts w:ascii="Arial" w:hAnsi="Arial"/>
      <w:i/>
      <w:iCs/>
      <w:szCs w:val="22"/>
    </w:rPr>
  </w:style>
  <w:style w:type="paragraph" w:customStyle="1" w:styleId="Titlucapitol">
    <w:name w:val="Titlu capitol"/>
    <w:autoRedefine/>
    <w:qFormat/>
    <w:rsid w:val="00BF6680"/>
    <w:pPr>
      <w:keepNext/>
      <w:numPr>
        <w:numId w:val="4"/>
      </w:numPr>
      <w:pBdr>
        <w:top w:val="double" w:sz="2" w:space="1" w:color="auto"/>
        <w:left w:val="double" w:sz="2" w:space="1" w:color="auto"/>
        <w:bottom w:val="double" w:sz="2" w:space="1" w:color="auto"/>
        <w:right w:val="double" w:sz="2" w:space="1" w:color="auto"/>
      </w:pBdr>
      <w:shd w:val="clear" w:color="auto" w:fill="808080"/>
      <w:spacing w:before="240" w:line="240" w:lineRule="auto"/>
      <w:ind w:right="57"/>
      <w:outlineLvl w:val="0"/>
    </w:pPr>
    <w:rPr>
      <w:rFonts w:ascii="Arial Bold" w:eastAsia="Times New Roman" w:hAnsi="Arial Bold" w:cs="Times New Roman"/>
      <w:b/>
      <w:bCs/>
      <w:caps/>
      <w:sz w:val="28"/>
      <w:szCs w:val="24"/>
      <w:lang w:val="en-US" w:eastAsia="zh-CN"/>
    </w:rPr>
  </w:style>
  <w:style w:type="paragraph" w:customStyle="1" w:styleId="SubSubSubSubTitlu">
    <w:name w:val="SubSubSubSubTitlu"/>
    <w:basedOn w:val="SubSubSubTitlu"/>
    <w:next w:val="Normal"/>
    <w:autoRedefine/>
    <w:qFormat/>
    <w:rsid w:val="00BF6680"/>
    <w:pPr>
      <w:numPr>
        <w:ilvl w:val="4"/>
      </w:numPr>
      <w:pBdr>
        <w:top w:val="single" w:sz="2" w:space="1" w:color="auto"/>
        <w:left w:val="single" w:sz="2" w:space="1" w:color="auto"/>
        <w:bottom w:val="single" w:sz="2" w:space="1" w:color="auto"/>
        <w:right w:val="single" w:sz="2" w:space="1" w:color="auto"/>
      </w:pBdr>
      <w:shd w:val="clear" w:color="auto" w:fill="FFFFFF"/>
    </w:pPr>
  </w:style>
  <w:style w:type="character" w:styleId="Hyperlink">
    <w:name w:val="Hyperlink"/>
    <w:uiPriority w:val="99"/>
    <w:semiHidden/>
    <w:rsid w:val="00366FC4"/>
    <w:rPr>
      <w:rFonts w:ascii="Arial" w:hAnsi="Arial" w:cs="Arial"/>
      <w:color w:val="0000FF"/>
      <w:sz w:val="18"/>
      <w:szCs w:val="18"/>
      <w:u w:val="none"/>
    </w:rPr>
  </w:style>
  <w:style w:type="paragraph" w:styleId="BodyTextIndent">
    <w:name w:val="Body Text Indent"/>
    <w:basedOn w:val="Normal"/>
    <w:link w:val="BodyTextIndentChar"/>
    <w:rsid w:val="00366FC4"/>
    <w:rPr>
      <w:b/>
      <w:bCs/>
      <w:sz w:val="20"/>
      <w:lang/>
    </w:rPr>
  </w:style>
  <w:style w:type="character" w:customStyle="1" w:styleId="BodyTextIndentChar">
    <w:name w:val="Body Text Indent Char"/>
    <w:basedOn w:val="DefaultParagraphFont"/>
    <w:link w:val="BodyTextIndent"/>
    <w:rsid w:val="00366FC4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NormalArialNarrowCharChar">
    <w:name w:val="Normal + Arial Narrow Char Char"/>
    <w:basedOn w:val="Normal"/>
    <w:rsid w:val="00366FC4"/>
    <w:pPr>
      <w:jc w:val="both"/>
    </w:pPr>
    <w:rPr>
      <w:rFonts w:ascii="Arial Narrow" w:hAnsi="Arial Narrow"/>
      <w:u w:val="single"/>
    </w:rPr>
  </w:style>
  <w:style w:type="paragraph" w:customStyle="1" w:styleId="tbl-txt">
    <w:name w:val="tbl-txt"/>
    <w:basedOn w:val="Normal"/>
    <w:rsid w:val="00366FC4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sub">
    <w:name w:val="sub"/>
    <w:basedOn w:val="DefaultParagraphFont"/>
    <w:rsid w:val="00366FC4"/>
  </w:style>
  <w:style w:type="character" w:customStyle="1" w:styleId="italic">
    <w:name w:val="italic"/>
    <w:basedOn w:val="DefaultParagraphFont"/>
    <w:rsid w:val="00366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2021-08-04T12:31:00Z</dcterms:created>
  <dcterms:modified xsi:type="dcterms:W3CDTF">2021-08-04T12:33:00Z</dcterms:modified>
</cp:coreProperties>
</file>